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523"/>
        <w:gridCol w:w="2277"/>
        <w:gridCol w:w="853"/>
        <w:gridCol w:w="725"/>
        <w:gridCol w:w="1512"/>
      </w:tblGrid>
      <w:tr w:rsidR="00BC64F8" w:rsidTr="00BC64F8">
        <w:trPr>
          <w:trHeight w:val="829"/>
        </w:trPr>
        <w:tc>
          <w:tcPr>
            <w:tcW w:w="4523" w:type="dxa"/>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rPr>
                <w:rFonts w:ascii="Arial" w:hAnsi="Arial" w:cs="Arial"/>
                <w:sz w:val="24"/>
                <w:szCs w:val="24"/>
              </w:rPr>
            </w:pPr>
          </w:p>
        </w:tc>
        <w:tc>
          <w:tcPr>
            <w:tcW w:w="5367" w:type="dxa"/>
            <w:gridSpan w:val="4"/>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Приложение 1</w:t>
            </w:r>
            <w:r w:rsidR="00A17223" w:rsidRPr="00B73B7D">
              <w:rPr>
                <w:rFonts w:ascii="Arial" w:hAnsi="Arial" w:cs="Arial"/>
                <w:color w:val="000000"/>
                <w:sz w:val="24"/>
                <w:szCs w:val="24"/>
              </w:rPr>
              <w:t>3</w:t>
            </w:r>
            <w:r>
              <w:rPr>
                <w:rFonts w:ascii="Arial" w:hAnsi="Arial" w:cs="Arial"/>
                <w:color w:val="000000"/>
                <w:sz w:val="24"/>
                <w:szCs w:val="24"/>
              </w:rPr>
              <w:t xml:space="preserve"> к Закону Курганской области</w:t>
            </w:r>
          </w:p>
          <w:p w:rsidR="00BC3FC1" w:rsidRDefault="00B73B7D">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  «</w:t>
            </w:r>
            <w:r>
              <w:rPr>
                <w:rFonts w:ascii="Arial" w:hAnsi="Arial" w:cs="Arial"/>
                <w:color w:val="000000"/>
                <w:sz w:val="24"/>
                <w:szCs w:val="24"/>
                <w:lang w:val="en-US"/>
              </w:rPr>
              <w:t>30</w:t>
            </w:r>
            <w:r>
              <w:rPr>
                <w:rFonts w:ascii="Arial" w:hAnsi="Arial" w:cs="Arial"/>
                <w:color w:val="000000"/>
                <w:sz w:val="24"/>
                <w:szCs w:val="24"/>
              </w:rPr>
              <w:t>» апреля  2020 года  № 32</w:t>
            </w:r>
            <w:bookmarkStart w:id="0" w:name="_GoBack"/>
            <w:bookmarkEnd w:id="0"/>
          </w:p>
          <w:p w:rsidR="00BC3FC1" w:rsidRDefault="00BC64F8">
            <w:pPr>
              <w:widowControl w:val="0"/>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 внесении изменений в Закон </w:t>
            </w:r>
            <w:proofErr w:type="gramStart"/>
            <w:r>
              <w:rPr>
                <w:rFonts w:ascii="Arial" w:hAnsi="Arial" w:cs="Arial"/>
                <w:color w:val="000000"/>
                <w:sz w:val="24"/>
                <w:szCs w:val="24"/>
              </w:rPr>
              <w:t>Курганской</w:t>
            </w:r>
            <w:proofErr w:type="gramEnd"/>
          </w:p>
          <w:p w:rsidR="00BC3FC1" w:rsidRDefault="00BC64F8">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области «Об  областном  бюджете  на 2020 год и на плановый период 2021 и 2022 годов»</w:t>
            </w:r>
          </w:p>
        </w:tc>
      </w:tr>
      <w:tr w:rsidR="00BC64F8" w:rsidTr="00BC64F8">
        <w:trPr>
          <w:trHeight w:val="163"/>
        </w:trPr>
        <w:tc>
          <w:tcPr>
            <w:tcW w:w="4523" w:type="dxa"/>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rPr>
                <w:rFonts w:ascii="Arial" w:hAnsi="Arial" w:cs="Arial"/>
                <w:sz w:val="24"/>
                <w:szCs w:val="24"/>
              </w:rPr>
            </w:pPr>
          </w:p>
        </w:tc>
        <w:tc>
          <w:tcPr>
            <w:tcW w:w="5367" w:type="dxa"/>
            <w:gridSpan w:val="4"/>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rPr>
                <w:rFonts w:ascii="Arial" w:hAnsi="Arial" w:cs="Arial"/>
                <w:sz w:val="24"/>
                <w:szCs w:val="24"/>
              </w:rPr>
            </w:pPr>
          </w:p>
        </w:tc>
      </w:tr>
      <w:tr w:rsidR="00BC64F8" w:rsidTr="00BC64F8">
        <w:trPr>
          <w:trHeight w:val="689"/>
        </w:trPr>
        <w:tc>
          <w:tcPr>
            <w:tcW w:w="4523" w:type="dxa"/>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rPr>
                <w:rFonts w:ascii="Arial" w:hAnsi="Arial" w:cs="Arial"/>
                <w:sz w:val="24"/>
                <w:szCs w:val="24"/>
              </w:rPr>
            </w:pPr>
          </w:p>
        </w:tc>
        <w:tc>
          <w:tcPr>
            <w:tcW w:w="5367" w:type="dxa"/>
            <w:gridSpan w:val="4"/>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«Приложение 14 к Закону Курганской области</w:t>
            </w:r>
            <w:r>
              <w:rPr>
                <w:rFonts w:ascii="Arial" w:hAnsi="Arial" w:cs="Arial"/>
                <w:color w:val="000000"/>
                <w:sz w:val="24"/>
                <w:szCs w:val="24"/>
              </w:rPr>
              <w:br/>
              <w:t>от 12 декабря 2019 года № 169</w:t>
            </w:r>
            <w:r>
              <w:rPr>
                <w:rFonts w:ascii="Arial" w:hAnsi="Arial" w:cs="Arial"/>
                <w:color w:val="000000"/>
                <w:sz w:val="24"/>
                <w:szCs w:val="24"/>
              </w:rPr>
              <w:br/>
              <w:t>«Об  областном  бюджете  на 2020 год и на плановый период 2021 и 2022 годов»</w:t>
            </w:r>
          </w:p>
        </w:tc>
      </w:tr>
      <w:tr w:rsidR="00BC64F8" w:rsidTr="00BC64F8">
        <w:trPr>
          <w:trHeight w:val="177"/>
        </w:trPr>
        <w:tc>
          <w:tcPr>
            <w:tcW w:w="9890" w:type="dxa"/>
            <w:gridSpan w:val="5"/>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rPr>
                <w:rFonts w:ascii="Arial" w:hAnsi="Arial" w:cs="Arial"/>
                <w:sz w:val="24"/>
                <w:szCs w:val="24"/>
              </w:rPr>
            </w:pPr>
          </w:p>
        </w:tc>
      </w:tr>
      <w:tr w:rsidR="00BC64F8" w:rsidTr="00BC64F8">
        <w:trPr>
          <w:trHeight w:val="316"/>
        </w:trPr>
        <w:tc>
          <w:tcPr>
            <w:tcW w:w="9890" w:type="dxa"/>
            <w:gridSpan w:val="5"/>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4"/>
                <w:szCs w:val="24"/>
              </w:rPr>
            </w:pPr>
            <w:r>
              <w:rPr>
                <w:rFonts w:ascii="Arial" w:hAnsi="Arial" w:cs="Arial"/>
                <w:b/>
                <w:bCs/>
                <w:color w:val="000000"/>
                <w:sz w:val="24"/>
                <w:szCs w:val="24"/>
              </w:rPr>
              <w:t>Распределение бюджетных ассигнований, направленных на государственную поддержку семьи и детей, на 2020 год</w:t>
            </w:r>
          </w:p>
        </w:tc>
      </w:tr>
      <w:tr w:rsidR="00BC64F8" w:rsidTr="00BC64F8">
        <w:trPr>
          <w:trHeight w:val="406"/>
        </w:trPr>
        <w:tc>
          <w:tcPr>
            <w:tcW w:w="9890" w:type="dxa"/>
            <w:gridSpan w:val="5"/>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4"/>
                <w:szCs w:val="24"/>
              </w:rPr>
            </w:pPr>
            <w:r>
              <w:rPr>
                <w:rFonts w:ascii="Arial" w:hAnsi="Arial" w:cs="Arial"/>
                <w:b/>
                <w:bCs/>
                <w:color w:val="000000"/>
                <w:sz w:val="24"/>
                <w:szCs w:val="24"/>
              </w:rPr>
              <w:t>Областной бюджет</w:t>
            </w:r>
          </w:p>
        </w:tc>
      </w:tr>
      <w:tr w:rsidR="00BC3FC1">
        <w:trPr>
          <w:trHeight w:val="269"/>
        </w:trPr>
        <w:tc>
          <w:tcPr>
            <w:tcW w:w="4523" w:type="dxa"/>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rPr>
                <w:rFonts w:ascii="Arial" w:hAnsi="Arial" w:cs="Arial"/>
                <w:sz w:val="24"/>
                <w:szCs w:val="24"/>
              </w:rPr>
            </w:pPr>
          </w:p>
        </w:tc>
        <w:tc>
          <w:tcPr>
            <w:tcW w:w="2277" w:type="dxa"/>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rPr>
                <w:rFonts w:ascii="Arial" w:hAnsi="Arial" w:cs="Arial"/>
                <w:sz w:val="24"/>
                <w:szCs w:val="24"/>
              </w:rPr>
            </w:pPr>
          </w:p>
        </w:tc>
        <w:tc>
          <w:tcPr>
            <w:tcW w:w="853" w:type="dxa"/>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rPr>
                <w:rFonts w:ascii="Arial" w:hAnsi="Arial" w:cs="Arial"/>
                <w:sz w:val="24"/>
                <w:szCs w:val="24"/>
              </w:rPr>
            </w:pPr>
          </w:p>
        </w:tc>
        <w:tc>
          <w:tcPr>
            <w:tcW w:w="725" w:type="dxa"/>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rPr>
                <w:rFonts w:ascii="Arial" w:hAnsi="Arial" w:cs="Arial"/>
                <w:sz w:val="24"/>
                <w:szCs w:val="24"/>
              </w:rPr>
            </w:pPr>
          </w:p>
        </w:tc>
        <w:tc>
          <w:tcPr>
            <w:tcW w:w="1512" w:type="dxa"/>
            <w:tcMar>
              <w:top w:w="0" w:type="dxa"/>
              <w:left w:w="0" w:type="dxa"/>
              <w:bottom w:w="0" w:type="dxa"/>
              <w:right w:w="0" w:type="dxa"/>
            </w:tcMar>
            <w:vAlign w:val="bottom"/>
          </w:tcPr>
          <w:p w:rsidR="00BC3FC1" w:rsidRDefault="00BC64F8">
            <w:pPr>
              <w:widowControl w:val="0"/>
              <w:autoSpaceDE w:val="0"/>
              <w:autoSpaceDN w:val="0"/>
              <w:adjustRightInd w:val="0"/>
              <w:spacing w:after="0" w:line="240" w:lineRule="auto"/>
              <w:jc w:val="right"/>
              <w:rPr>
                <w:rFonts w:ascii="Arial" w:hAnsi="Arial" w:cs="Arial"/>
                <w:sz w:val="24"/>
                <w:szCs w:val="24"/>
              </w:rPr>
            </w:pPr>
            <w:r>
              <w:rPr>
                <w:rFonts w:ascii="Arial" w:hAnsi="Arial" w:cs="Arial"/>
                <w:color w:val="000000"/>
                <w:sz w:val="20"/>
                <w:szCs w:val="20"/>
              </w:rPr>
              <w:t>(тыс. руб.)</w:t>
            </w:r>
          </w:p>
        </w:tc>
      </w:tr>
    </w:tbl>
    <w:p w:rsidR="00BC3FC1" w:rsidRDefault="00BC3FC1">
      <w:pPr>
        <w:widowControl w:val="0"/>
        <w:autoSpaceDE w:val="0"/>
        <w:autoSpaceDN w:val="0"/>
        <w:adjustRightInd w:val="0"/>
        <w:spacing w:after="0" w:line="240" w:lineRule="auto"/>
        <w:rPr>
          <w:rFonts w:ascii="Arial" w:hAnsi="Arial" w:cs="Arial"/>
          <w:sz w:val="2"/>
          <w:szCs w:val="2"/>
        </w:rPr>
      </w:pPr>
    </w:p>
    <w:tbl>
      <w:tblPr>
        <w:tblW w:w="0" w:type="auto"/>
        <w:tblInd w:w="10" w:type="dxa"/>
        <w:tblLayout w:type="fixed"/>
        <w:tblLook w:val="0000" w:firstRow="0" w:lastRow="0" w:firstColumn="0" w:lastColumn="0" w:noHBand="0" w:noVBand="0"/>
      </w:tblPr>
      <w:tblGrid>
        <w:gridCol w:w="7065"/>
        <w:gridCol w:w="1417"/>
        <w:gridCol w:w="1417"/>
      </w:tblGrid>
      <w:tr w:rsidR="00BC3FC1">
        <w:trPr>
          <w:trHeight w:val="376"/>
          <w:tblHeader/>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Наименование</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ЦСР</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Сумма</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в сфере социальной защиты населения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01 0 00 00000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01 0 01 10840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14 337,0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ежемесячного пособия беременным женщинам, вставшим на учет в медицинские учреждения в ранние сроки беременности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5 775,0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предоставление субсидий для улучшения жилищных условий (приобретения или строительства жилья, в том числе индивидуального) при рождении (усыновлении) одновременно трех и более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Единовременная денежная выплата малоимущим семьям, имеющим десять и более несовершеннолетних детей, в том числе усыновленных, на приобретение автотранспорта либо строительство объекта индивидуального жилищного строительства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01 0 01 11440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01 0 01 52700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10 669,3</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452 969,0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44 541,3</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Осуществление переданных органам государственной власти субъектов Российской Федерации полномочий Российской Федерации по выплате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01 0 01 53840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по беременности и родам женщинам, уволенным в связи с </w:t>
            </w:r>
            <w:r>
              <w:rPr>
                <w:rFonts w:ascii="Arial" w:hAnsi="Arial" w:cs="Arial"/>
                <w:color w:val="000000"/>
                <w:sz w:val="20"/>
                <w:szCs w:val="20"/>
              </w:rPr>
              <w:lastRenderedPageBreak/>
              <w:t>ликвидацией организаций, прекращением деятельности (полномочий) физическими лицами в установленном порядке</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01 0 01 53850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Ежемесячное пособие на улучшение питания малоимущим семьям, воспитывающим восемь и более несовершеннолетних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01 0 02 11120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15 562,0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студентам из малоимущих семей и малоимущим одиноко проживающим студентам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01 0 02 11210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2 030,0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единовременного пособия на развитие личного подсобного хозяйства на основании социального контракта малоимущим семьям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01 0 02 11590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01 0 03 10960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50 813,0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компенсации стоимости проезда к месту лечения и обратно детям-сиротам и детям, оставшимся без попечения родителей, а также лицам из числа детей-сирот и детей, оставшихся без попечения родителей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01 0 05 11030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приемных семьях</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292 954,1</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вознаграждения опекунам (попечителям), приемным родителям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238 661,8</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детей в семьях опекунов (попечителей)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130 875,5</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 социальной поддержки детей-сирот и детей, оставшихся без попечения родителей, лиц из числа детей-сирот и детей, оставшихся без попечения родителей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01 0 05 11480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16 699,4</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достижении усыновленным (удочеренным) ребенком 10-летнего возраста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по истечении трех лет после усыновления (удочерения) ребенка-сироты</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основного общего образования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Выплаты единовременного денежного пособия при получении усыновленным (удочеренным) ребенком среднего общего образования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Выплаты единовременного денежного пособия по окончании усыновленным (удочеренным) ребенком специальной (коррекционной) общеобразовательной школы (школы-интерната) VIII вида, специального (коррекционного) класса общеобразовательной организации</w:t>
            </w:r>
            <w:proofErr w:type="gramEnd"/>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01 0 05 11550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Однократное обеспечение ремонта жилых помещений, принадлежащих детям-сиротам и детям, оставшимся без попечения родителей, на праве собственности, при подготовке их к заселению</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01 0 05 12800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2 279,0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Выплата единовременного пособия при всех формах устройства детей, лишенных родительского попечения, в семью</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01 0 05 52600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10 756,8</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выплату единовременного пособия при рождении (усыновлении) одновременно двух и более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11420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денежная выплата при рождении третьего ребенка или последующих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50840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905 587,8</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Ежемесячная выплата в связи с рождением (усыновлением) первого ребенка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 0 P1 55730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934 222,5</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"Доступная среда для инвалидов"</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04 0 00 00000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01 R0270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3 944,3</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государственной программы Российской Федерации "Доступная среда"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 0 03 R0270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2 002,4</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образования и реализация государственной молодежной политики"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06 0 00 00000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Подпрограмма "Развитие общего образования"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06 1 00 00000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Расширение доступа к образовательным и информационным ресурсам сети Интернет</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06 1 01 12070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Выплата родителям (законным представителям) детей, посещающих </w:t>
            </w:r>
            <w:r>
              <w:rPr>
                <w:rFonts w:ascii="Arial" w:hAnsi="Arial" w:cs="Arial"/>
                <w:color w:val="000000"/>
                <w:sz w:val="20"/>
                <w:szCs w:val="20"/>
              </w:rPr>
              <w:lastRenderedPageBreak/>
              <w:t>образовательные организации, реализующие образовательную программу дошкольного образования, компенсации платы, взимаемой с родителей (законных представителей) за присмотр и уход за детьми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06 1 01 12200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116 788,0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 xml:space="preserve">Компенсация части потерь </w:t>
            </w:r>
            <w:proofErr w:type="gramStart"/>
            <w:r>
              <w:rPr>
                <w:rFonts w:ascii="Arial" w:hAnsi="Arial" w:cs="Arial"/>
                <w:color w:val="000000"/>
                <w:sz w:val="20"/>
                <w:szCs w:val="2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rFonts w:ascii="Arial" w:hAnsi="Arial" w:cs="Arial"/>
                <w:color w:val="000000"/>
                <w:sz w:val="20"/>
                <w:szCs w:val="20"/>
              </w:rPr>
              <w:t xml:space="preserve"> на проезд учащихся и воспитанников общеобразовательных организаций,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6 923,0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питанием обучающихся общеобразовательных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06 1 01 12240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68 112,0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государственных учреждений образования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5 539,3</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муниципальной системы образования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06 1 01 17240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871 610,8</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льготного проезда </w:t>
            </w:r>
            <w:proofErr w:type="gramStart"/>
            <w:r>
              <w:rPr>
                <w:rFonts w:ascii="Arial" w:hAnsi="Arial" w:cs="Arial"/>
                <w:color w:val="000000"/>
                <w:sz w:val="20"/>
                <w:szCs w:val="20"/>
              </w:rPr>
              <w:t>обучающихся</w:t>
            </w:r>
            <w:proofErr w:type="gramEnd"/>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13 420,0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06 1 02 10990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738 422,2</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оплату труда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1 937 821,0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дошкольного образования на учебно-наглядные пособия, технические средства обучения, игры, игрушки, расходные материалы</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36 729,0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оплату труда работников общеобразовательных организаций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3 917 156,0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государственного стандарта общего образования на обеспечение учебного процесса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157 515,0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Расходы на финансовое обеспечение получения гражданами дошкольного образования в частных дошкольных образовательных организациях и дошкольного, начального общего, основного общего и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06 1 02 12060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18 859,0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Выявление и поддержка одаренных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06 1 02 12120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51690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26 809,4</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E1 51870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15 630,1</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50970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24 343,2</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центров выявления и поддержки одаренных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E2 51890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1 E4 52100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119 736,1</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Подпрограмма "Развитие профессионального образования"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06 2 00 00000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льготного проезда </w:t>
            </w:r>
            <w:proofErr w:type="gramStart"/>
            <w:r>
              <w:rPr>
                <w:rFonts w:ascii="Arial" w:hAnsi="Arial" w:cs="Arial"/>
                <w:color w:val="000000"/>
                <w:sz w:val="20"/>
                <w:szCs w:val="20"/>
              </w:rPr>
              <w:t>обучающихся</w:t>
            </w:r>
            <w:proofErr w:type="gramEnd"/>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68 823,0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06 2 01 10960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178 702,0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Внедрение целевой модели цифровой образовательной среды в </w:t>
            </w:r>
            <w:r>
              <w:rPr>
                <w:rFonts w:ascii="Arial" w:hAnsi="Arial" w:cs="Arial"/>
                <w:color w:val="000000"/>
                <w:sz w:val="20"/>
                <w:szCs w:val="20"/>
              </w:rPr>
              <w:lastRenderedPageBreak/>
              <w:t>общеобразовательных организациях и профессиональных образовательных организациях</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06 2 E4 52100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11 295,9</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lastRenderedPageBreak/>
              <w:t>Подпрограмма "Реализация государственной молодежной политики, воспитания и дополнительного образования детей и молодежи"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06 3 00 00000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06 3 03 10910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26 838,7</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детских технопарков "</w:t>
            </w:r>
            <w:proofErr w:type="spellStart"/>
            <w:r>
              <w:rPr>
                <w:rFonts w:ascii="Arial" w:hAnsi="Arial" w:cs="Arial"/>
                <w:color w:val="000000"/>
                <w:sz w:val="20"/>
                <w:szCs w:val="20"/>
              </w:rPr>
              <w:t>Кванториум</w:t>
            </w:r>
            <w:proofErr w:type="spellEnd"/>
            <w:r>
              <w:rPr>
                <w:rFonts w:ascii="Arial" w:hAnsi="Arial" w:cs="Arial"/>
                <w:color w:val="000000"/>
                <w:sz w:val="20"/>
                <w:szCs w:val="20"/>
              </w:rPr>
              <w:t>"</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3 E2 51730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73 355,8</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Подпрограмма "Защита прав детей, государственная поддержка детей-сирот и детей, оставшихся без попечения родителей, детей с особыми нуждами"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06 4 00 00000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обеспечение деятельности (оказание услуг) государственных учреждений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06 4 01 10990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30 901,2</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"Организация и обеспечение отдыха, оздоровления и занятости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07 0 00 00000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обеспечение отдыха и оздоровления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20 757,0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оздоровления детей в санаториях и санаторно-оздоровительных лагерях круглогодичного действия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104 254,3</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Оздоровление детей-сирот</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981,0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лагерях с дневным пребыванием в каникулярное время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07 0 01 12430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23 222,9</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находящихся в трудной жизненной ситуации, в лагерях с дневным пребыванием в каникулярное время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12 543,5</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детей в загородных оздоровительных лагерях в каникулярное время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72 816,3</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и оснащение загородных оздоровительных лагерей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07 0 01 12460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здравоохранения"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08 0 00 00000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полноценным питанием беременных и кормящих женщин, а также детей в возрасте до трех лет, в том числе через специальные пункты питания и магазины</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08 1 01 13100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Формирование трехуровневой системы оказания медицинской помощи на основе развития сети перинатальных центров</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08 4 01 13370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2 905,0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льготного проезда обучающихся и студентов</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8 426,0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 7 N5 10960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11 440,0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 xml:space="preserve">08 </w:t>
            </w:r>
            <w:proofErr w:type="gramStart"/>
            <w:r>
              <w:rPr>
                <w:rFonts w:ascii="Arial" w:hAnsi="Arial" w:cs="Arial"/>
                <w:color w:val="000000"/>
                <w:sz w:val="20"/>
                <w:szCs w:val="20"/>
              </w:rPr>
              <w:t>П</w:t>
            </w:r>
            <w:proofErr w:type="gramEnd"/>
            <w:r>
              <w:rPr>
                <w:rFonts w:ascii="Arial" w:hAnsi="Arial" w:cs="Arial"/>
                <w:color w:val="000000"/>
                <w:sz w:val="20"/>
                <w:szCs w:val="20"/>
              </w:rPr>
              <w:t xml:space="preserve"> N4 51700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90 442,9</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жилищного строительства"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10 0 00 00000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proofErr w:type="gramStart"/>
            <w:r>
              <w:rPr>
                <w:rFonts w:ascii="Arial" w:hAnsi="Arial" w:cs="Arial"/>
                <w:color w:val="000000"/>
                <w:sz w:val="20"/>
                <w:szCs w:val="20"/>
              </w:rPr>
              <w:t>Однократное предоставление детям-сиротам и детям, оставшимся без попечения родителей, лицам из числа детей-сирот и детей, оставшихся без попечения родителей, благоустроенных жилых помещений специализированного жилого фонда по договорам найма специализированных жилых помещений</w:t>
            </w:r>
            <w:proofErr w:type="gramEnd"/>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10 0 01 14090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596 782,9</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0 01 R0820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63 196,9</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обеспечению жильем молодых семей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 2 01 R4970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25 813,3</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культуры Зауралья"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19 0 00 00000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8 457,0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Обеспечение льготного проезда </w:t>
            </w:r>
            <w:proofErr w:type="gramStart"/>
            <w:r>
              <w:rPr>
                <w:rFonts w:ascii="Arial" w:hAnsi="Arial" w:cs="Arial"/>
                <w:color w:val="000000"/>
                <w:sz w:val="20"/>
                <w:szCs w:val="20"/>
              </w:rPr>
              <w:t>обучающихся</w:t>
            </w:r>
            <w:proofErr w:type="gramEnd"/>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3 410,0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Меры социальной поддержки детей-сирот, находящихся в государственных организациях (учреждениях) Курганской области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19 0 03 10960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3 825,0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"Завтра начинается сегодня"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20 0 00 00000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"Развитие физической культуры и спорта в Курганской области"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21 0 00 00000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предоставления дополнительного образования детей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21 0 01 10910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8 389,0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Стипендии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2 317,0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Меры социальной поддержки детей-сирот, находящихся в государственных организациях (учреждениях) Курганской области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21 0 01 10960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3 816,0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Государственная программа Курганской области "Разные дети - равные возможности"</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48 0 00 00000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3FC1">
            <w:pPr>
              <w:widowControl w:val="0"/>
              <w:autoSpaceDE w:val="0"/>
              <w:autoSpaceDN w:val="0"/>
              <w:adjustRightInd w:val="0"/>
              <w:spacing w:after="0" w:line="240" w:lineRule="auto"/>
              <w:jc w:val="center"/>
              <w:rPr>
                <w:rFonts w:ascii="Arial" w:hAnsi="Arial" w:cs="Arial"/>
                <w:sz w:val="2"/>
                <w:szCs w:val="2"/>
              </w:rPr>
            </w:pP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Пособие на ребенка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48 1 01 11580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297 000,0</w:t>
            </w:r>
          </w:p>
        </w:tc>
      </w:tr>
      <w:tr w:rsidR="00BC3FC1">
        <w:trPr>
          <w:trHeight w:val="288"/>
        </w:trPr>
        <w:tc>
          <w:tcPr>
            <w:tcW w:w="706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64F8">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ИТОГО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C3FC1" w:rsidRDefault="00BC3FC1">
            <w:pPr>
              <w:widowControl w:val="0"/>
              <w:autoSpaceDE w:val="0"/>
              <w:autoSpaceDN w:val="0"/>
              <w:adjustRightInd w:val="0"/>
              <w:spacing w:after="0" w:line="240" w:lineRule="auto"/>
              <w:rPr>
                <w:rFonts w:ascii="Arial" w:hAnsi="Arial" w:cs="Arial"/>
                <w:sz w:val="2"/>
                <w:szCs w:val="2"/>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13 056 431,9</w:t>
            </w:r>
          </w:p>
        </w:tc>
      </w:tr>
      <w:tr w:rsidR="00BC3FC1">
        <w:trPr>
          <w:trHeight w:val="288"/>
        </w:trPr>
        <w:tc>
          <w:tcPr>
            <w:tcW w:w="7065" w:type="dxa"/>
            <w:tcMar>
              <w:top w:w="0" w:type="dxa"/>
              <w:left w:w="0" w:type="dxa"/>
              <w:bottom w:w="0" w:type="dxa"/>
              <w:right w:w="0" w:type="dxa"/>
            </w:tcMar>
          </w:tcPr>
          <w:p w:rsidR="00BC3FC1" w:rsidRDefault="00BC3FC1">
            <w:pPr>
              <w:widowControl w:val="0"/>
              <w:autoSpaceDE w:val="0"/>
              <w:autoSpaceDN w:val="0"/>
              <w:adjustRightInd w:val="0"/>
              <w:spacing w:after="0" w:line="240" w:lineRule="auto"/>
              <w:rPr>
                <w:rFonts w:ascii="Arial" w:hAnsi="Arial" w:cs="Arial"/>
                <w:sz w:val="2"/>
                <w:szCs w:val="2"/>
              </w:rPr>
            </w:pPr>
          </w:p>
        </w:tc>
        <w:tc>
          <w:tcPr>
            <w:tcW w:w="1417" w:type="dxa"/>
            <w:tcMar>
              <w:top w:w="0" w:type="dxa"/>
              <w:left w:w="0" w:type="dxa"/>
              <w:bottom w:w="0" w:type="dxa"/>
              <w:right w:w="0" w:type="dxa"/>
            </w:tcMar>
          </w:tcPr>
          <w:p w:rsidR="00BC3FC1" w:rsidRDefault="00BC3FC1">
            <w:pPr>
              <w:widowControl w:val="0"/>
              <w:autoSpaceDE w:val="0"/>
              <w:autoSpaceDN w:val="0"/>
              <w:adjustRightInd w:val="0"/>
              <w:spacing w:after="0" w:line="240" w:lineRule="auto"/>
              <w:rPr>
                <w:rFonts w:ascii="Arial" w:hAnsi="Arial" w:cs="Arial"/>
                <w:sz w:val="2"/>
                <w:szCs w:val="2"/>
              </w:rPr>
            </w:pPr>
          </w:p>
        </w:tc>
        <w:tc>
          <w:tcPr>
            <w:tcW w:w="1417" w:type="dxa"/>
            <w:tcMar>
              <w:top w:w="0" w:type="dxa"/>
              <w:left w:w="0" w:type="dxa"/>
              <w:bottom w:w="0" w:type="dxa"/>
              <w:right w:w="0" w:type="dxa"/>
            </w:tcMar>
            <w:vAlign w:val="center"/>
          </w:tcPr>
          <w:p w:rsidR="00BC3FC1" w:rsidRDefault="00BC64F8">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4"/>
                <w:szCs w:val="24"/>
              </w:rPr>
              <w:t>».</w:t>
            </w:r>
          </w:p>
        </w:tc>
      </w:tr>
    </w:tbl>
    <w:p w:rsidR="00BC3FC1" w:rsidRDefault="00BC3FC1"/>
    <w:sectPr w:rsidR="00BC3FC1" w:rsidSect="00A64DA0">
      <w:headerReference w:type="even" r:id="rId7"/>
      <w:headerReference w:type="default" r:id="rId8"/>
      <w:footerReference w:type="even" r:id="rId9"/>
      <w:footerReference w:type="default" r:id="rId10"/>
      <w:headerReference w:type="first" r:id="rId11"/>
      <w:footerReference w:type="first" r:id="rId12"/>
      <w:pgSz w:w="11950" w:h="16901"/>
      <w:pgMar w:top="1417" w:right="567" w:bottom="1134" w:left="1417" w:header="720" w:footer="720" w:gutter="0"/>
      <w:pgNumType w:start="53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447" w:rsidRDefault="00520447">
      <w:pPr>
        <w:spacing w:after="0" w:line="240" w:lineRule="auto"/>
      </w:pPr>
      <w:r>
        <w:separator/>
      </w:r>
    </w:p>
  </w:endnote>
  <w:endnote w:type="continuationSeparator" w:id="0">
    <w:p w:rsidR="00520447" w:rsidRDefault="00520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DA0" w:rsidRDefault="00A64DA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DA0" w:rsidRDefault="00A64DA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DA0" w:rsidRDefault="00A64DA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447" w:rsidRDefault="00520447">
      <w:pPr>
        <w:spacing w:after="0" w:line="240" w:lineRule="auto"/>
      </w:pPr>
      <w:r>
        <w:separator/>
      </w:r>
    </w:p>
  </w:footnote>
  <w:footnote w:type="continuationSeparator" w:id="0">
    <w:p w:rsidR="00520447" w:rsidRDefault="005204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DA0" w:rsidRDefault="00A64DA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FC1" w:rsidRDefault="00BC64F8">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r>
      <w:rPr>
        <w:rFonts w:ascii="Arial" w:hAnsi="Arial" w:cs="Arial"/>
        <w:sz w:val="10"/>
        <w:szCs w:val="10"/>
      </w:rPr>
      <w:br/>
    </w:r>
    <w:r>
      <w:rPr>
        <w:rFonts w:ascii="Arial" w:hAnsi="Arial" w:cs="Arial"/>
        <w:sz w:val="10"/>
        <w:szCs w:val="10"/>
      </w:rPr>
      <w:br/>
    </w:r>
  </w:p>
  <w:p w:rsidR="00BC3FC1" w:rsidRDefault="00BC64F8">
    <w:pPr>
      <w:widowControl w:val="0"/>
      <w:autoSpaceDE w:val="0"/>
      <w:autoSpaceDN w:val="0"/>
      <w:adjustRightInd w:val="0"/>
      <w:spacing w:after="0" w:line="240" w:lineRule="auto"/>
      <w:jc w:val="center"/>
      <w:rPr>
        <w:rFonts w:ascii="Arial" w:hAnsi="Arial" w:cs="Arial"/>
        <w:sz w:val="24"/>
        <w:szCs w:val="24"/>
      </w:rPr>
    </w:pPr>
    <w:r>
      <w:rPr>
        <w:rFonts w:ascii="Arial" w:hAnsi="Arial" w:cs="Arial"/>
        <w:color w:val="000000"/>
        <w:sz w:val="20"/>
        <w:szCs w:val="20"/>
      </w:rPr>
      <w:fldChar w:fldCharType="begin"/>
    </w:r>
    <w:r>
      <w:rPr>
        <w:rFonts w:ascii="Arial" w:hAnsi="Arial" w:cs="Arial"/>
        <w:color w:val="000000"/>
        <w:sz w:val="20"/>
        <w:szCs w:val="20"/>
      </w:rPr>
      <w:instrText>PAGE</w:instrText>
    </w:r>
    <w:r>
      <w:rPr>
        <w:rFonts w:ascii="Arial" w:hAnsi="Arial" w:cs="Arial"/>
        <w:color w:val="000000"/>
        <w:sz w:val="20"/>
        <w:szCs w:val="20"/>
      </w:rPr>
      <w:fldChar w:fldCharType="separate"/>
    </w:r>
    <w:r w:rsidR="00B73B7D">
      <w:rPr>
        <w:rFonts w:ascii="Arial" w:hAnsi="Arial" w:cs="Arial"/>
        <w:noProof/>
        <w:color w:val="000000"/>
        <w:sz w:val="20"/>
        <w:szCs w:val="20"/>
      </w:rPr>
      <w:t>530</w:t>
    </w:r>
    <w:r>
      <w:rPr>
        <w:rFonts w:ascii="Arial" w:hAnsi="Arial" w:cs="Arial"/>
        <w:color w:val="000000"/>
        <w:sz w:val="20"/>
        <w:szCs w:val="20"/>
      </w:rPr>
      <w:fldChar w:fldCharType="end"/>
    </w:r>
  </w:p>
  <w:p w:rsidR="00BC3FC1" w:rsidRDefault="00BC64F8">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DA0" w:rsidRDefault="00A64DA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4F8"/>
    <w:rsid w:val="00520447"/>
    <w:rsid w:val="00A17223"/>
    <w:rsid w:val="00A64DA0"/>
    <w:rsid w:val="00B73B7D"/>
    <w:rsid w:val="00BC3FC1"/>
    <w:rsid w:val="00BC64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4D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64DA0"/>
  </w:style>
  <w:style w:type="paragraph" w:styleId="a5">
    <w:name w:val="footer"/>
    <w:basedOn w:val="a"/>
    <w:link w:val="a6"/>
    <w:uiPriority w:val="99"/>
    <w:unhideWhenUsed/>
    <w:rsid w:val="00A64D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64D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4D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64DA0"/>
  </w:style>
  <w:style w:type="paragraph" w:styleId="a5">
    <w:name w:val="footer"/>
    <w:basedOn w:val="a"/>
    <w:link w:val="a6"/>
    <w:uiPriority w:val="99"/>
    <w:unhideWhenUsed/>
    <w:rsid w:val="00A64D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64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2082</Words>
  <Characters>11874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sai 21.12.2016 11:43:59; РР·РјРµРЅРµРЅ: sai 04.02.2020 15:38:23</dc:subject>
  <dc:creator>Keysystems.DWH2.ReportDesigner</dc:creator>
  <cp:lastModifiedBy>Старцев Геннадий Васильевич</cp:lastModifiedBy>
  <cp:revision>5</cp:revision>
  <dcterms:created xsi:type="dcterms:W3CDTF">2020-04-15T07:53:00Z</dcterms:created>
  <dcterms:modified xsi:type="dcterms:W3CDTF">2020-04-30T03:44:00Z</dcterms:modified>
</cp:coreProperties>
</file>